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58FB" w14:textId="77777777" w:rsidR="009B55C8" w:rsidRPr="00930613" w:rsidRDefault="002C3917" w:rsidP="00B9469F">
      <w:pPr>
        <w:pBdr>
          <w:top w:val="single" w:sz="12" w:space="1" w:color="009B67"/>
        </w:pBdr>
        <w:spacing w:after="0" w:line="276" w:lineRule="auto"/>
        <w:jc w:val="center"/>
        <w:outlineLvl w:val="0"/>
        <w:rPr>
          <w:rFonts w:ascii="Trebuchet MS" w:eastAsia="Times New Roman" w:hAnsi="Trebuchet MS" w:cs="Times New Roman"/>
          <w:smallCaps/>
          <w:sz w:val="28"/>
          <w:szCs w:val="28"/>
          <w:lang w:bidi="en-US"/>
        </w:rPr>
      </w:pPr>
      <w:r w:rsidRPr="00930613">
        <w:rPr>
          <w:rFonts w:ascii="Trebuchet MS" w:eastAsia="Times New Roman" w:hAnsi="Trebuchet MS" w:cs="Times New Roman"/>
          <w:smallCaps/>
          <w:sz w:val="28"/>
          <w:szCs w:val="28"/>
          <w:lang w:bidi="en-US"/>
        </w:rPr>
        <w:t>Malpractice and Maladministration Policy</w:t>
      </w:r>
    </w:p>
    <w:p w14:paraId="105D5FBE" w14:textId="77777777" w:rsidR="00C421AA" w:rsidRDefault="00C421AA" w:rsidP="00B9469F">
      <w:pPr>
        <w:pStyle w:val="BodyText"/>
        <w:spacing w:before="52" w:line="259" w:lineRule="auto"/>
        <w:ind w:left="0" w:right="119"/>
        <w:jc w:val="both"/>
        <w:rPr>
          <w:rFonts w:ascii="Trebuchet MS" w:hAnsi="Trebuchet MS"/>
          <w:b/>
          <w:bCs/>
        </w:rPr>
      </w:pPr>
      <w:bookmarkStart w:id="0" w:name="_GoBack"/>
      <w:bookmarkEnd w:id="0"/>
    </w:p>
    <w:p w14:paraId="692EA53B" w14:textId="77777777" w:rsidR="002C3917" w:rsidRPr="00930613" w:rsidRDefault="002C3917" w:rsidP="00B9469F">
      <w:pPr>
        <w:pStyle w:val="BodyText"/>
        <w:spacing w:before="52" w:line="259" w:lineRule="auto"/>
        <w:ind w:left="0" w:right="119"/>
        <w:jc w:val="both"/>
        <w:rPr>
          <w:rFonts w:ascii="Trebuchet MS" w:hAnsi="Trebuchet MS"/>
          <w:sz w:val="22"/>
          <w:szCs w:val="22"/>
        </w:rPr>
      </w:pPr>
      <w:r w:rsidRPr="00930613">
        <w:rPr>
          <w:rFonts w:ascii="Trebuchet MS" w:hAnsi="Trebuchet MS"/>
          <w:b/>
          <w:bCs/>
          <w:sz w:val="22"/>
          <w:szCs w:val="22"/>
        </w:rPr>
        <w:t>Introduction</w:t>
      </w:r>
      <w:r w:rsidRPr="00930613">
        <w:rPr>
          <w:rFonts w:ascii="Trebuchet MS" w:hAnsi="Trebuchet MS"/>
          <w:sz w:val="22"/>
          <w:szCs w:val="22"/>
        </w:rPr>
        <w:t xml:space="preserve">. </w:t>
      </w:r>
    </w:p>
    <w:p w14:paraId="3D85C4E4" w14:textId="77777777" w:rsidR="00C421AA" w:rsidRPr="00930613" w:rsidRDefault="00C421AA" w:rsidP="00B9469F">
      <w:pPr>
        <w:pStyle w:val="BodyText"/>
        <w:spacing w:before="52" w:line="259" w:lineRule="auto"/>
        <w:ind w:left="0" w:right="119"/>
        <w:jc w:val="both"/>
        <w:rPr>
          <w:rFonts w:ascii="Trebuchet MS" w:hAnsi="Trebuchet MS"/>
          <w:sz w:val="22"/>
          <w:szCs w:val="22"/>
        </w:rPr>
      </w:pPr>
    </w:p>
    <w:p w14:paraId="4FDF2D5A" w14:textId="77777777" w:rsidR="002C3917" w:rsidRPr="00930613" w:rsidRDefault="002C3917" w:rsidP="00B9469F">
      <w:pPr>
        <w:pStyle w:val="BodyText"/>
        <w:spacing w:before="52" w:line="259" w:lineRule="auto"/>
        <w:ind w:left="0" w:right="119"/>
        <w:jc w:val="both"/>
        <w:rPr>
          <w:rFonts w:ascii="Trebuchet MS" w:hAnsi="Trebuchet MS"/>
          <w:sz w:val="22"/>
          <w:szCs w:val="22"/>
        </w:rPr>
      </w:pPr>
      <w:r w:rsidRPr="00930613">
        <w:rPr>
          <w:rFonts w:ascii="Trebuchet MS" w:hAnsi="Trebuchet MS"/>
          <w:sz w:val="22"/>
          <w:szCs w:val="22"/>
        </w:rPr>
        <w:t xml:space="preserve">This policy is aimed at our customers, including learners who are delivering/registered on Active Lancashire Training Centre approved qualifications and who are involved in suspected or actual malpractice/maladministration. It aims to ensure that staff deal with all malpractice and maladministration investigations in a consistent manner. </w:t>
      </w:r>
    </w:p>
    <w:p w14:paraId="3FDBBD52" w14:textId="77777777" w:rsidR="002C3917" w:rsidRPr="00930613" w:rsidRDefault="002C3917" w:rsidP="00B9469F">
      <w:pPr>
        <w:pStyle w:val="BodyText"/>
        <w:spacing w:before="52" w:line="259" w:lineRule="auto"/>
        <w:ind w:left="0" w:right="119"/>
        <w:jc w:val="both"/>
        <w:rPr>
          <w:rFonts w:ascii="Trebuchet MS" w:hAnsi="Trebuchet MS"/>
          <w:sz w:val="22"/>
          <w:szCs w:val="22"/>
        </w:rPr>
      </w:pPr>
      <w:r w:rsidRPr="00930613">
        <w:rPr>
          <w:rFonts w:ascii="Trebuchet MS" w:hAnsi="Trebuchet MS"/>
          <w:sz w:val="22"/>
          <w:szCs w:val="22"/>
        </w:rPr>
        <w:t>The policy sets out procedures which must be followed by anyone reporting a case and our responsibilities in dealing with such cases.</w:t>
      </w:r>
    </w:p>
    <w:p w14:paraId="6BFAD4A5" w14:textId="77777777" w:rsidR="002C3917" w:rsidRPr="00930613" w:rsidRDefault="002C3917" w:rsidP="00B9469F">
      <w:pPr>
        <w:pStyle w:val="BodyText"/>
        <w:spacing w:before="52" w:line="259" w:lineRule="auto"/>
        <w:ind w:right="119"/>
        <w:jc w:val="both"/>
        <w:rPr>
          <w:rFonts w:ascii="Trebuchet MS" w:hAnsi="Trebuchet MS"/>
          <w:sz w:val="22"/>
          <w:szCs w:val="22"/>
        </w:rPr>
      </w:pPr>
    </w:p>
    <w:p w14:paraId="10BCA053" w14:textId="77777777" w:rsidR="002C3917" w:rsidRPr="00930613" w:rsidRDefault="002C3917" w:rsidP="00B9469F">
      <w:pPr>
        <w:pStyle w:val="BodyText"/>
        <w:spacing w:before="52" w:line="259" w:lineRule="auto"/>
        <w:ind w:left="0" w:right="119"/>
        <w:jc w:val="both"/>
        <w:rPr>
          <w:rFonts w:ascii="Trebuchet MS" w:hAnsi="Trebuchet MS"/>
          <w:b/>
          <w:bCs/>
          <w:sz w:val="22"/>
          <w:szCs w:val="22"/>
        </w:rPr>
      </w:pPr>
      <w:r w:rsidRPr="00930613">
        <w:rPr>
          <w:rFonts w:ascii="Trebuchet MS" w:hAnsi="Trebuchet MS"/>
          <w:b/>
          <w:bCs/>
          <w:sz w:val="22"/>
          <w:szCs w:val="22"/>
        </w:rPr>
        <w:t>Centre’s responsibility</w:t>
      </w:r>
    </w:p>
    <w:p w14:paraId="2F5F56A9" w14:textId="77777777" w:rsidR="002C3917" w:rsidRPr="00930613" w:rsidRDefault="002C3917" w:rsidP="00B9469F">
      <w:pPr>
        <w:pStyle w:val="BodyText"/>
        <w:spacing w:before="52" w:line="259" w:lineRule="auto"/>
        <w:ind w:left="0" w:right="119"/>
        <w:jc w:val="both"/>
        <w:rPr>
          <w:rFonts w:ascii="Trebuchet MS" w:hAnsi="Trebuchet MS"/>
          <w:sz w:val="22"/>
          <w:szCs w:val="22"/>
        </w:rPr>
      </w:pPr>
      <w:r w:rsidRPr="00930613">
        <w:rPr>
          <w:rFonts w:ascii="Trebuchet MS" w:hAnsi="Trebuchet MS"/>
          <w:sz w:val="22"/>
          <w:szCs w:val="22"/>
        </w:rPr>
        <w:t>It is important that staff involved in the management, assessment and quality assurance of our qualifications and our learners, are fully aware of the contents of the policy and that our centre has arrangements in place to prevent and investigate instances of malpractice and maladministration.</w:t>
      </w:r>
    </w:p>
    <w:p w14:paraId="778C684F" w14:textId="77777777" w:rsidR="002C3917" w:rsidRPr="00930613" w:rsidRDefault="002C3917" w:rsidP="00B9469F">
      <w:pPr>
        <w:pStyle w:val="BodyText"/>
        <w:spacing w:before="52" w:line="259" w:lineRule="auto"/>
        <w:ind w:right="119"/>
        <w:jc w:val="both"/>
        <w:rPr>
          <w:rFonts w:ascii="Trebuchet MS" w:hAnsi="Trebuchet MS"/>
          <w:sz w:val="22"/>
          <w:szCs w:val="22"/>
        </w:rPr>
      </w:pPr>
    </w:p>
    <w:p w14:paraId="608A9383" w14:textId="77777777" w:rsidR="002C3917" w:rsidRPr="00930613" w:rsidRDefault="002C3917" w:rsidP="00B9469F">
      <w:pPr>
        <w:pStyle w:val="BodyText"/>
        <w:spacing w:before="52" w:line="259" w:lineRule="auto"/>
        <w:ind w:left="0" w:right="119"/>
        <w:jc w:val="both"/>
        <w:rPr>
          <w:rFonts w:ascii="Trebuchet MS" w:hAnsi="Trebuchet MS"/>
          <w:b/>
          <w:bCs/>
          <w:sz w:val="22"/>
          <w:szCs w:val="22"/>
        </w:rPr>
      </w:pPr>
      <w:r w:rsidRPr="00930613">
        <w:rPr>
          <w:rFonts w:ascii="Trebuchet MS" w:hAnsi="Trebuchet MS"/>
          <w:b/>
          <w:bCs/>
          <w:sz w:val="22"/>
          <w:szCs w:val="22"/>
        </w:rPr>
        <w:t>Definition of Malpractice</w:t>
      </w:r>
    </w:p>
    <w:p w14:paraId="3F49E953" w14:textId="77777777" w:rsidR="002C3917" w:rsidRPr="00930613" w:rsidRDefault="002C3917" w:rsidP="00B9469F">
      <w:pPr>
        <w:pStyle w:val="BodyText"/>
        <w:spacing w:before="160" w:line="259" w:lineRule="auto"/>
        <w:ind w:left="0" w:right="116"/>
        <w:jc w:val="both"/>
        <w:rPr>
          <w:rFonts w:ascii="Trebuchet MS" w:hAnsi="Trebuchet MS"/>
          <w:sz w:val="22"/>
          <w:szCs w:val="22"/>
        </w:rPr>
      </w:pPr>
      <w:r w:rsidRPr="00930613">
        <w:rPr>
          <w:rFonts w:ascii="Trebuchet MS" w:hAnsi="Trebuchet MS"/>
          <w:sz w:val="22"/>
          <w:szCs w:val="22"/>
        </w:rPr>
        <w:t>Malpractice is defined by Active Lancashire Limited as any deliberate activity, neglect, default or other practice that compromises the integrity of the delivery, assessment and administration of qualifications. This includes deliberate non-compliance with regard to established quality</w:t>
      </w:r>
      <w:r w:rsidRPr="00930613">
        <w:rPr>
          <w:rFonts w:ascii="Trebuchet MS" w:hAnsi="Trebuchet MS"/>
          <w:spacing w:val="-6"/>
          <w:sz w:val="22"/>
          <w:szCs w:val="22"/>
        </w:rPr>
        <w:t xml:space="preserve"> </w:t>
      </w:r>
      <w:r w:rsidRPr="00930613">
        <w:rPr>
          <w:rFonts w:ascii="Trebuchet MS" w:hAnsi="Trebuchet MS"/>
          <w:sz w:val="22"/>
          <w:szCs w:val="22"/>
        </w:rPr>
        <w:t xml:space="preserve">standards, by any Active Lancashire Training Centre staff member. For the purpose of this policy this term also covers misconduct and forms of unnecessary discrimination or bias towards certain groups of learners. </w:t>
      </w:r>
    </w:p>
    <w:p w14:paraId="1188DBBD" w14:textId="77777777" w:rsidR="002C3917" w:rsidRPr="00930613" w:rsidRDefault="002C3917" w:rsidP="00B9469F">
      <w:pPr>
        <w:pStyle w:val="BodyText"/>
        <w:spacing w:before="160" w:line="259" w:lineRule="auto"/>
        <w:ind w:left="0" w:right="116"/>
        <w:jc w:val="both"/>
        <w:rPr>
          <w:rFonts w:ascii="Trebuchet MS" w:hAnsi="Trebuchet MS"/>
          <w:sz w:val="22"/>
          <w:szCs w:val="22"/>
        </w:rPr>
      </w:pPr>
      <w:r w:rsidRPr="00930613">
        <w:rPr>
          <w:rFonts w:ascii="Trebuchet MS" w:hAnsi="Trebuchet MS"/>
          <w:sz w:val="22"/>
          <w:szCs w:val="22"/>
        </w:rPr>
        <w:t xml:space="preserve">Some </w:t>
      </w:r>
      <w:r w:rsidRPr="00930613">
        <w:rPr>
          <w:rFonts w:ascii="Trebuchet MS" w:hAnsi="Trebuchet MS"/>
          <w:b/>
          <w:bCs/>
          <w:sz w:val="22"/>
          <w:szCs w:val="22"/>
        </w:rPr>
        <w:t>examples</w:t>
      </w:r>
      <w:r w:rsidRPr="00930613">
        <w:rPr>
          <w:rFonts w:ascii="Trebuchet MS" w:hAnsi="Trebuchet MS"/>
          <w:sz w:val="22"/>
          <w:szCs w:val="22"/>
        </w:rPr>
        <w:t xml:space="preserve"> of malpractice are:</w:t>
      </w:r>
    </w:p>
    <w:p w14:paraId="4A62992F" w14:textId="77777777" w:rsidR="002C3917" w:rsidRPr="00930613" w:rsidRDefault="002C3917" w:rsidP="00B9469F">
      <w:pPr>
        <w:pStyle w:val="BodyText"/>
        <w:numPr>
          <w:ilvl w:val="0"/>
          <w:numId w:val="8"/>
        </w:numPr>
        <w:spacing w:before="160" w:line="259" w:lineRule="auto"/>
        <w:ind w:right="116"/>
        <w:jc w:val="both"/>
        <w:rPr>
          <w:rFonts w:ascii="Trebuchet MS" w:hAnsi="Trebuchet MS"/>
          <w:sz w:val="22"/>
          <w:szCs w:val="22"/>
        </w:rPr>
      </w:pPr>
      <w:r w:rsidRPr="00930613">
        <w:rPr>
          <w:rFonts w:ascii="Trebuchet MS" w:hAnsi="Trebuchet MS"/>
          <w:sz w:val="22"/>
          <w:szCs w:val="22"/>
        </w:rPr>
        <w:t>Contravention of our centre and qualification approval conditions</w:t>
      </w:r>
    </w:p>
    <w:p w14:paraId="439B6A67" w14:textId="77777777" w:rsidR="002C3917" w:rsidRPr="00930613" w:rsidRDefault="002C3917" w:rsidP="00B9469F">
      <w:pPr>
        <w:pStyle w:val="BodyText"/>
        <w:numPr>
          <w:ilvl w:val="0"/>
          <w:numId w:val="8"/>
        </w:numPr>
        <w:spacing w:before="160" w:line="259" w:lineRule="auto"/>
        <w:ind w:right="116"/>
        <w:jc w:val="both"/>
        <w:rPr>
          <w:rFonts w:ascii="Trebuchet MS" w:hAnsi="Trebuchet MS"/>
          <w:sz w:val="22"/>
          <w:szCs w:val="22"/>
        </w:rPr>
      </w:pPr>
      <w:r w:rsidRPr="00930613">
        <w:rPr>
          <w:rFonts w:ascii="Trebuchet MS" w:hAnsi="Trebuchet MS"/>
          <w:sz w:val="22"/>
          <w:szCs w:val="22"/>
        </w:rPr>
        <w:t>Failure to carry out delivery, internal assessment, internal moderation or internal verification in accordance to our requirements</w:t>
      </w:r>
    </w:p>
    <w:p w14:paraId="3C4DD273" w14:textId="77777777" w:rsidR="002C3917" w:rsidRPr="00930613" w:rsidRDefault="002C3917" w:rsidP="00B9469F">
      <w:pPr>
        <w:pStyle w:val="BodyText"/>
        <w:numPr>
          <w:ilvl w:val="0"/>
          <w:numId w:val="8"/>
        </w:numPr>
        <w:spacing w:before="160" w:line="259" w:lineRule="auto"/>
        <w:ind w:right="116"/>
        <w:jc w:val="both"/>
        <w:rPr>
          <w:rFonts w:ascii="Trebuchet MS" w:hAnsi="Trebuchet MS"/>
          <w:sz w:val="22"/>
          <w:szCs w:val="22"/>
        </w:rPr>
      </w:pPr>
      <w:r w:rsidRPr="00930613">
        <w:rPr>
          <w:rFonts w:ascii="Trebuchet MS" w:hAnsi="Trebuchet MS"/>
          <w:sz w:val="22"/>
          <w:szCs w:val="22"/>
        </w:rPr>
        <w:t>Denial of access to resources (premises, records, learners, staff) by any authorised Centre representative and/or the regulatory authorities</w:t>
      </w:r>
    </w:p>
    <w:p w14:paraId="108F683D" w14:textId="77777777" w:rsidR="002C3917" w:rsidRPr="00930613" w:rsidRDefault="002C3917" w:rsidP="00B9469F">
      <w:pPr>
        <w:pStyle w:val="BodyText"/>
        <w:numPr>
          <w:ilvl w:val="0"/>
          <w:numId w:val="8"/>
        </w:numPr>
        <w:spacing w:before="160" w:line="259" w:lineRule="auto"/>
        <w:ind w:right="116"/>
        <w:jc w:val="both"/>
        <w:rPr>
          <w:rFonts w:ascii="Trebuchet MS" w:hAnsi="Trebuchet MS"/>
          <w:sz w:val="22"/>
          <w:szCs w:val="22"/>
        </w:rPr>
      </w:pPr>
      <w:r w:rsidRPr="00930613">
        <w:rPr>
          <w:rFonts w:ascii="Trebuchet MS" w:hAnsi="Trebuchet MS"/>
          <w:sz w:val="22"/>
          <w:szCs w:val="22"/>
        </w:rPr>
        <w:t>Deliberate failure to adhere to our learner registration and certification procedures</w:t>
      </w:r>
    </w:p>
    <w:p w14:paraId="689E9332" w14:textId="77777777" w:rsidR="002C3917" w:rsidRPr="00930613" w:rsidRDefault="002C3917" w:rsidP="00B9469F">
      <w:pPr>
        <w:pStyle w:val="BodyText"/>
        <w:numPr>
          <w:ilvl w:val="0"/>
          <w:numId w:val="8"/>
        </w:numPr>
        <w:spacing w:before="160" w:line="259" w:lineRule="auto"/>
        <w:ind w:right="116"/>
        <w:jc w:val="both"/>
        <w:rPr>
          <w:rFonts w:ascii="Trebuchet MS" w:hAnsi="Trebuchet MS"/>
          <w:sz w:val="22"/>
          <w:szCs w:val="22"/>
        </w:rPr>
      </w:pPr>
      <w:r w:rsidRPr="00930613">
        <w:rPr>
          <w:rFonts w:ascii="Trebuchet MS" w:hAnsi="Trebuchet MS"/>
          <w:sz w:val="22"/>
          <w:szCs w:val="22"/>
        </w:rPr>
        <w:t>Forgery of evidence</w:t>
      </w:r>
    </w:p>
    <w:p w14:paraId="2681D75B" w14:textId="5ED25FDD" w:rsidR="002C3917" w:rsidRDefault="002C3917" w:rsidP="00B9469F">
      <w:pPr>
        <w:pStyle w:val="BodyText"/>
        <w:numPr>
          <w:ilvl w:val="0"/>
          <w:numId w:val="8"/>
        </w:numPr>
        <w:spacing w:before="160" w:line="259" w:lineRule="auto"/>
        <w:ind w:right="116"/>
        <w:jc w:val="both"/>
        <w:rPr>
          <w:rFonts w:ascii="Trebuchet MS" w:hAnsi="Trebuchet MS"/>
          <w:sz w:val="22"/>
          <w:szCs w:val="22"/>
        </w:rPr>
      </w:pPr>
      <w:r w:rsidRPr="00930613">
        <w:rPr>
          <w:rFonts w:ascii="Trebuchet MS" w:hAnsi="Trebuchet MS"/>
          <w:sz w:val="22"/>
          <w:szCs w:val="22"/>
        </w:rPr>
        <w:t>Collusion or permitting collusion in exams</w:t>
      </w:r>
      <w:r w:rsidR="001D5CDE">
        <w:rPr>
          <w:rFonts w:ascii="Trebuchet MS" w:hAnsi="Trebuchet MS"/>
          <w:sz w:val="22"/>
          <w:szCs w:val="22"/>
        </w:rPr>
        <w:t>.</w:t>
      </w:r>
    </w:p>
    <w:p w14:paraId="1DA39085" w14:textId="77777777" w:rsidR="00C421AA" w:rsidRPr="00930613" w:rsidRDefault="00C421AA" w:rsidP="00B9469F">
      <w:pPr>
        <w:pStyle w:val="BodyText"/>
        <w:spacing w:before="160" w:line="259" w:lineRule="auto"/>
        <w:ind w:left="0" w:right="112"/>
        <w:jc w:val="both"/>
        <w:rPr>
          <w:rFonts w:ascii="Trebuchet MS" w:hAnsi="Trebuchet MS"/>
          <w:b/>
          <w:bCs/>
          <w:sz w:val="22"/>
          <w:szCs w:val="22"/>
        </w:rPr>
      </w:pPr>
    </w:p>
    <w:p w14:paraId="26EC1071" w14:textId="77777777" w:rsidR="002C3917" w:rsidRPr="00930613" w:rsidRDefault="002C3917" w:rsidP="00B9469F">
      <w:pPr>
        <w:pStyle w:val="BodyText"/>
        <w:spacing w:before="160" w:line="259" w:lineRule="auto"/>
        <w:ind w:left="0" w:right="112"/>
        <w:jc w:val="both"/>
        <w:rPr>
          <w:rFonts w:ascii="Trebuchet MS" w:hAnsi="Trebuchet MS"/>
          <w:b/>
          <w:bCs/>
          <w:sz w:val="22"/>
          <w:szCs w:val="22"/>
        </w:rPr>
      </w:pPr>
      <w:r w:rsidRPr="00930613">
        <w:rPr>
          <w:rFonts w:ascii="Trebuchet MS" w:hAnsi="Trebuchet MS"/>
          <w:b/>
          <w:bCs/>
          <w:sz w:val="22"/>
          <w:szCs w:val="22"/>
        </w:rPr>
        <w:t>Definition of Maladministration</w:t>
      </w:r>
    </w:p>
    <w:p w14:paraId="493F7586" w14:textId="75092815" w:rsidR="002C3917" w:rsidRDefault="002C3917" w:rsidP="00B9469F">
      <w:pPr>
        <w:pStyle w:val="BodyText"/>
        <w:spacing w:before="160" w:line="259" w:lineRule="auto"/>
        <w:ind w:left="0" w:right="112"/>
        <w:jc w:val="both"/>
        <w:rPr>
          <w:rFonts w:ascii="Trebuchet MS" w:hAnsi="Trebuchet MS"/>
          <w:sz w:val="22"/>
          <w:szCs w:val="22"/>
        </w:rPr>
      </w:pPr>
      <w:r w:rsidRPr="00930613">
        <w:rPr>
          <w:rFonts w:ascii="Trebuchet MS" w:hAnsi="Trebuchet MS"/>
          <w:sz w:val="22"/>
          <w:szCs w:val="22"/>
        </w:rPr>
        <w:t xml:space="preserve">Maladministration is essentially any activity or practice which results in non-compliance with administrative regulation and requirements and includes the application of persistent mistakes or poor administration within the Training Centre. </w:t>
      </w:r>
    </w:p>
    <w:p w14:paraId="7B53AA62" w14:textId="77777777" w:rsidR="001D5CDE" w:rsidRPr="00930613" w:rsidRDefault="001D5CDE" w:rsidP="00B9469F">
      <w:pPr>
        <w:pStyle w:val="BodyText"/>
        <w:spacing w:before="160" w:line="259" w:lineRule="auto"/>
        <w:ind w:left="0" w:right="112"/>
        <w:jc w:val="both"/>
        <w:rPr>
          <w:rFonts w:ascii="Trebuchet MS" w:hAnsi="Trebuchet MS"/>
          <w:sz w:val="22"/>
          <w:szCs w:val="22"/>
        </w:rPr>
      </w:pPr>
    </w:p>
    <w:p w14:paraId="228C718B" w14:textId="77777777" w:rsidR="00C421AA" w:rsidRPr="00930613" w:rsidRDefault="00C421AA" w:rsidP="00B9469F">
      <w:pPr>
        <w:pStyle w:val="BodyText"/>
        <w:spacing w:before="160" w:line="259" w:lineRule="auto"/>
        <w:ind w:left="0" w:right="112"/>
        <w:jc w:val="both"/>
        <w:rPr>
          <w:rFonts w:ascii="Trebuchet MS" w:hAnsi="Trebuchet MS"/>
          <w:b/>
          <w:bCs/>
          <w:sz w:val="22"/>
          <w:szCs w:val="22"/>
        </w:rPr>
      </w:pPr>
    </w:p>
    <w:p w14:paraId="00ECAF80" w14:textId="77777777" w:rsidR="002C3917" w:rsidRPr="00930613" w:rsidRDefault="002C3917" w:rsidP="00B9469F">
      <w:pPr>
        <w:pStyle w:val="BodyText"/>
        <w:spacing w:before="160" w:line="259" w:lineRule="auto"/>
        <w:ind w:left="0" w:right="112"/>
        <w:jc w:val="both"/>
        <w:rPr>
          <w:rFonts w:ascii="Trebuchet MS" w:hAnsi="Trebuchet MS"/>
          <w:b/>
          <w:bCs/>
          <w:sz w:val="22"/>
          <w:szCs w:val="22"/>
        </w:rPr>
      </w:pPr>
      <w:r w:rsidRPr="00930613">
        <w:rPr>
          <w:rFonts w:ascii="Trebuchet MS" w:hAnsi="Trebuchet MS"/>
          <w:b/>
          <w:bCs/>
          <w:sz w:val="22"/>
          <w:szCs w:val="22"/>
        </w:rPr>
        <w:lastRenderedPageBreak/>
        <w:t>Process for making and allegation of malpractice or maladministration</w:t>
      </w:r>
    </w:p>
    <w:p w14:paraId="1315785A" w14:textId="65F6C9FF" w:rsidR="002C3917" w:rsidRDefault="002C3917" w:rsidP="00B9469F">
      <w:pPr>
        <w:pStyle w:val="BodyText"/>
        <w:spacing w:before="160" w:line="259" w:lineRule="auto"/>
        <w:ind w:left="0" w:right="112"/>
        <w:jc w:val="both"/>
        <w:rPr>
          <w:rFonts w:ascii="Trebuchet MS" w:hAnsi="Trebuchet MS"/>
          <w:sz w:val="22"/>
          <w:szCs w:val="22"/>
        </w:rPr>
      </w:pPr>
      <w:r w:rsidRPr="00930613">
        <w:rPr>
          <w:rFonts w:ascii="Trebuchet MS" w:hAnsi="Trebuchet MS"/>
          <w:sz w:val="22"/>
          <w:szCs w:val="22"/>
        </w:rPr>
        <w:t xml:space="preserve">Anybody who identifies or is made aware of suspected or actual cases of malpractice or maladministration, at any time, must immediately report their findings to Active Lancashire’s </w:t>
      </w:r>
      <w:r w:rsidR="00B9469F">
        <w:rPr>
          <w:rFonts w:ascii="Trebuchet MS" w:hAnsi="Trebuchet MS"/>
          <w:sz w:val="22"/>
          <w:szCs w:val="22"/>
        </w:rPr>
        <w:t>Head of Centre; Beth Kay bkay@activelancashire.org.uk</w:t>
      </w:r>
      <w:r w:rsidRPr="00930613">
        <w:rPr>
          <w:rFonts w:ascii="Trebuchet MS" w:hAnsi="Trebuchet MS"/>
          <w:sz w:val="22"/>
          <w:szCs w:val="22"/>
        </w:rPr>
        <w:t xml:space="preserve">. Reports relate to any allegations regarding the Training Centre’s quality standards, policies and related procedures. Allegations can also be raised regarding Training Centre requirements and/or any qualification-specific issues. </w:t>
      </w:r>
    </w:p>
    <w:p w14:paraId="7C252315" w14:textId="77777777" w:rsidR="001D5CDE" w:rsidRPr="00930613" w:rsidRDefault="001D5CDE" w:rsidP="00B9469F">
      <w:pPr>
        <w:pStyle w:val="BodyText"/>
        <w:spacing w:before="160" w:line="259" w:lineRule="auto"/>
        <w:ind w:left="0" w:right="112"/>
        <w:jc w:val="both"/>
        <w:rPr>
          <w:rFonts w:ascii="Trebuchet MS" w:hAnsi="Trebuchet MS"/>
          <w:sz w:val="22"/>
          <w:szCs w:val="22"/>
        </w:rPr>
      </w:pPr>
    </w:p>
    <w:p w14:paraId="39B6C6AD" w14:textId="77777777" w:rsidR="002C3917" w:rsidRPr="00930613" w:rsidRDefault="002C3917" w:rsidP="00B9469F">
      <w:pPr>
        <w:pStyle w:val="BodyText"/>
        <w:spacing w:before="160" w:line="259" w:lineRule="auto"/>
        <w:ind w:left="0" w:right="112"/>
        <w:jc w:val="both"/>
        <w:rPr>
          <w:rFonts w:ascii="Trebuchet MS" w:hAnsi="Trebuchet MS"/>
          <w:sz w:val="22"/>
          <w:szCs w:val="22"/>
        </w:rPr>
      </w:pPr>
      <w:r w:rsidRPr="00930613">
        <w:rPr>
          <w:rFonts w:ascii="Trebuchet MS" w:hAnsi="Trebuchet MS"/>
          <w:sz w:val="22"/>
          <w:szCs w:val="22"/>
        </w:rPr>
        <w:t xml:space="preserve">All allegations must include (where possible): </w:t>
      </w:r>
    </w:p>
    <w:p w14:paraId="33F09FBF" w14:textId="77777777" w:rsidR="002C3917" w:rsidRPr="00930613" w:rsidRDefault="002C3917" w:rsidP="00B9469F">
      <w:pPr>
        <w:pStyle w:val="BodyText"/>
        <w:numPr>
          <w:ilvl w:val="0"/>
          <w:numId w:val="7"/>
        </w:numPr>
        <w:spacing w:before="160" w:line="259" w:lineRule="auto"/>
        <w:ind w:right="112"/>
        <w:jc w:val="both"/>
        <w:rPr>
          <w:rFonts w:ascii="Trebuchet MS" w:hAnsi="Trebuchet MS"/>
          <w:sz w:val="22"/>
          <w:szCs w:val="22"/>
        </w:rPr>
      </w:pPr>
      <w:r w:rsidRPr="00930613">
        <w:rPr>
          <w:rFonts w:ascii="Trebuchet MS" w:hAnsi="Trebuchet MS"/>
          <w:sz w:val="22"/>
          <w:szCs w:val="22"/>
        </w:rPr>
        <w:t>Centre name and address</w:t>
      </w:r>
    </w:p>
    <w:p w14:paraId="312D29B8" w14:textId="77777777" w:rsidR="002C3917" w:rsidRPr="00930613" w:rsidRDefault="002C3917" w:rsidP="00B9469F">
      <w:pPr>
        <w:pStyle w:val="BodyText"/>
        <w:numPr>
          <w:ilvl w:val="0"/>
          <w:numId w:val="7"/>
        </w:numPr>
        <w:spacing w:before="160" w:line="259" w:lineRule="auto"/>
        <w:ind w:right="112"/>
        <w:jc w:val="both"/>
        <w:rPr>
          <w:rFonts w:ascii="Trebuchet MS" w:hAnsi="Trebuchet MS"/>
          <w:sz w:val="22"/>
          <w:szCs w:val="22"/>
        </w:rPr>
      </w:pPr>
      <w:r w:rsidRPr="00930613">
        <w:rPr>
          <w:rFonts w:ascii="Trebuchet MS" w:hAnsi="Trebuchet MS"/>
          <w:sz w:val="22"/>
          <w:szCs w:val="22"/>
        </w:rPr>
        <w:t xml:space="preserve">Title of the qualification affected </w:t>
      </w:r>
    </w:p>
    <w:p w14:paraId="2CA64EB0" w14:textId="77777777" w:rsidR="002C3917" w:rsidRPr="00930613" w:rsidRDefault="002C3917" w:rsidP="00B9469F">
      <w:pPr>
        <w:pStyle w:val="BodyText"/>
        <w:numPr>
          <w:ilvl w:val="0"/>
          <w:numId w:val="7"/>
        </w:numPr>
        <w:spacing w:before="160" w:line="259" w:lineRule="auto"/>
        <w:ind w:right="112"/>
        <w:jc w:val="both"/>
        <w:rPr>
          <w:rFonts w:ascii="Trebuchet MS" w:hAnsi="Trebuchet MS"/>
          <w:sz w:val="22"/>
          <w:szCs w:val="22"/>
        </w:rPr>
      </w:pPr>
      <w:r w:rsidRPr="00930613">
        <w:rPr>
          <w:rFonts w:ascii="Trebuchet MS" w:hAnsi="Trebuchet MS"/>
          <w:sz w:val="22"/>
          <w:szCs w:val="22"/>
        </w:rPr>
        <w:t>Full nature of the suspected or actual malpractice and date occurred</w:t>
      </w:r>
    </w:p>
    <w:p w14:paraId="03257D6C" w14:textId="77777777" w:rsidR="002C3917" w:rsidRPr="00930613" w:rsidRDefault="002C3917" w:rsidP="00B9469F">
      <w:pPr>
        <w:pStyle w:val="ListParagraph"/>
        <w:numPr>
          <w:ilvl w:val="0"/>
          <w:numId w:val="7"/>
        </w:numPr>
        <w:tabs>
          <w:tab w:val="left" w:pos="370"/>
        </w:tabs>
        <w:spacing w:before="183"/>
        <w:jc w:val="both"/>
        <w:rPr>
          <w:rFonts w:ascii="Trebuchet MS" w:hAnsi="Trebuchet MS"/>
        </w:rPr>
      </w:pPr>
      <w:r w:rsidRPr="00930613">
        <w:rPr>
          <w:rFonts w:ascii="Trebuchet MS" w:hAnsi="Trebuchet MS"/>
        </w:rPr>
        <w:t>Details</w:t>
      </w:r>
      <w:r w:rsidRPr="00930613">
        <w:t xml:space="preserve"> </w:t>
      </w:r>
      <w:r w:rsidRPr="00930613">
        <w:rPr>
          <w:rFonts w:ascii="Trebuchet MS" w:hAnsi="Trebuchet MS"/>
        </w:rPr>
        <w:t>of any consequent actions/investigations carried out by recognised</w:t>
      </w:r>
      <w:r w:rsidRPr="00930613">
        <w:rPr>
          <w:rFonts w:ascii="Trebuchet MS" w:hAnsi="Trebuchet MS"/>
          <w:spacing w:val="49"/>
        </w:rPr>
        <w:t xml:space="preserve"> </w:t>
      </w:r>
      <w:r w:rsidRPr="00930613">
        <w:rPr>
          <w:rFonts w:ascii="Trebuchet MS" w:hAnsi="Trebuchet MS"/>
        </w:rPr>
        <w:t>centre staff</w:t>
      </w:r>
    </w:p>
    <w:p w14:paraId="288E03E9" w14:textId="77777777" w:rsidR="002C3917" w:rsidRPr="00930613" w:rsidRDefault="002C3917" w:rsidP="00B9469F">
      <w:pPr>
        <w:pStyle w:val="ListParagraph"/>
        <w:numPr>
          <w:ilvl w:val="0"/>
          <w:numId w:val="7"/>
        </w:numPr>
        <w:tabs>
          <w:tab w:val="left" w:pos="276"/>
        </w:tabs>
        <w:spacing w:before="184"/>
        <w:jc w:val="both"/>
        <w:rPr>
          <w:rFonts w:ascii="Trebuchet MS" w:hAnsi="Trebuchet MS"/>
        </w:rPr>
      </w:pPr>
      <w:r w:rsidRPr="00930613">
        <w:rPr>
          <w:rFonts w:ascii="Trebuchet MS" w:hAnsi="Trebuchet MS"/>
        </w:rPr>
        <w:t>Details of the procedure for informing staff/candidates of consequences of</w:t>
      </w:r>
      <w:r w:rsidRPr="00930613">
        <w:rPr>
          <w:rFonts w:ascii="Trebuchet MS" w:hAnsi="Trebuchet MS"/>
          <w:spacing w:val="-19"/>
        </w:rPr>
        <w:t xml:space="preserve"> </w:t>
      </w:r>
      <w:r w:rsidRPr="00930613">
        <w:rPr>
          <w:rFonts w:ascii="Trebuchet MS" w:hAnsi="Trebuchet MS"/>
        </w:rPr>
        <w:t>malpractice</w:t>
      </w:r>
    </w:p>
    <w:p w14:paraId="6B38D7CF" w14:textId="77777777" w:rsidR="002C3917" w:rsidRPr="00930613" w:rsidRDefault="002C3917" w:rsidP="00B9469F">
      <w:pPr>
        <w:pStyle w:val="ListParagraph"/>
        <w:numPr>
          <w:ilvl w:val="0"/>
          <w:numId w:val="7"/>
        </w:numPr>
        <w:tabs>
          <w:tab w:val="left" w:pos="276"/>
        </w:tabs>
        <w:spacing w:before="183"/>
        <w:jc w:val="both"/>
        <w:rPr>
          <w:rFonts w:ascii="Trebuchet MS" w:hAnsi="Trebuchet MS"/>
        </w:rPr>
      </w:pPr>
      <w:r w:rsidRPr="00930613">
        <w:rPr>
          <w:rFonts w:ascii="Trebuchet MS" w:hAnsi="Trebuchet MS"/>
        </w:rPr>
        <w:t>Any unauthorised material found during the assessment</w:t>
      </w:r>
      <w:r w:rsidRPr="00930613">
        <w:rPr>
          <w:rFonts w:ascii="Trebuchet MS" w:hAnsi="Trebuchet MS"/>
          <w:spacing w:val="-10"/>
        </w:rPr>
        <w:t xml:space="preserve"> </w:t>
      </w:r>
      <w:r w:rsidRPr="00930613">
        <w:rPr>
          <w:rFonts w:ascii="Trebuchet MS" w:hAnsi="Trebuchet MS"/>
        </w:rPr>
        <w:t>process</w:t>
      </w:r>
    </w:p>
    <w:p w14:paraId="7EBC1C0D" w14:textId="77777777" w:rsidR="002C3917" w:rsidRPr="00930613" w:rsidRDefault="002C3917" w:rsidP="00B9469F">
      <w:pPr>
        <w:pStyle w:val="ListParagraph"/>
        <w:numPr>
          <w:ilvl w:val="0"/>
          <w:numId w:val="7"/>
        </w:numPr>
        <w:tabs>
          <w:tab w:val="left" w:pos="276"/>
        </w:tabs>
        <w:spacing w:before="183"/>
        <w:jc w:val="both"/>
        <w:rPr>
          <w:rFonts w:ascii="Trebuchet MS" w:hAnsi="Trebuchet MS"/>
        </w:rPr>
      </w:pPr>
      <w:r w:rsidRPr="00930613">
        <w:rPr>
          <w:rFonts w:ascii="Trebuchet MS" w:hAnsi="Trebuchet MS"/>
        </w:rPr>
        <w:t xml:space="preserve">Statements which are signed, dated and recorded on Training Centre headed- paper by any member of the Centre staff who are involved (tutors, assessors and invigilators)  </w:t>
      </w:r>
    </w:p>
    <w:p w14:paraId="118D28AB" w14:textId="77777777" w:rsidR="002C3917" w:rsidRPr="00930613" w:rsidRDefault="002C3917" w:rsidP="00B9469F">
      <w:pPr>
        <w:pStyle w:val="ListParagraph"/>
        <w:numPr>
          <w:ilvl w:val="0"/>
          <w:numId w:val="7"/>
        </w:numPr>
        <w:tabs>
          <w:tab w:val="left" w:pos="276"/>
        </w:tabs>
        <w:spacing w:before="184"/>
        <w:jc w:val="both"/>
        <w:rPr>
          <w:rFonts w:ascii="Trebuchet MS" w:hAnsi="Trebuchet MS"/>
        </w:rPr>
      </w:pPr>
      <w:r w:rsidRPr="00930613">
        <w:rPr>
          <w:rFonts w:ascii="Trebuchet MS" w:hAnsi="Trebuchet MS"/>
        </w:rPr>
        <w:t>Statements signed and dated by any candidates involved (where</w:t>
      </w:r>
      <w:r w:rsidRPr="00930613">
        <w:rPr>
          <w:rFonts w:ascii="Trebuchet MS" w:hAnsi="Trebuchet MS"/>
          <w:spacing w:val="-13"/>
        </w:rPr>
        <w:t xml:space="preserve"> </w:t>
      </w:r>
      <w:r w:rsidRPr="00930613">
        <w:rPr>
          <w:rFonts w:ascii="Trebuchet MS" w:hAnsi="Trebuchet MS"/>
        </w:rPr>
        <w:t>applicable)</w:t>
      </w:r>
    </w:p>
    <w:p w14:paraId="6F5DEB08" w14:textId="77777777" w:rsidR="002C3917" w:rsidRPr="00930613" w:rsidRDefault="002C3917" w:rsidP="00B9469F">
      <w:pPr>
        <w:tabs>
          <w:tab w:val="left" w:pos="276"/>
        </w:tabs>
        <w:jc w:val="both"/>
        <w:rPr>
          <w:rFonts w:ascii="Trebuchet MS" w:hAnsi="Trebuchet MS"/>
        </w:rPr>
      </w:pPr>
    </w:p>
    <w:p w14:paraId="010E739E" w14:textId="1F551B6C" w:rsidR="002C3917" w:rsidRPr="00930613" w:rsidRDefault="002C3917" w:rsidP="00B9469F">
      <w:pPr>
        <w:tabs>
          <w:tab w:val="left" w:pos="276"/>
        </w:tabs>
        <w:jc w:val="both"/>
        <w:rPr>
          <w:rFonts w:ascii="Trebuchet MS" w:hAnsi="Trebuchet MS"/>
        </w:rPr>
      </w:pPr>
      <w:r w:rsidRPr="00930613">
        <w:rPr>
          <w:rFonts w:ascii="Trebuchet MS" w:hAnsi="Trebuchet MS"/>
        </w:rPr>
        <w:t xml:space="preserve">Reports of suspected mal-practice will be forwarded by the Active Lancashire Training Centre’s administrator to </w:t>
      </w:r>
      <w:r w:rsidR="001D5CDE">
        <w:rPr>
          <w:rFonts w:ascii="Trebuchet MS" w:hAnsi="Trebuchet MS"/>
        </w:rPr>
        <w:t xml:space="preserve">NCFE. </w:t>
      </w:r>
      <w:r w:rsidRPr="00930613">
        <w:rPr>
          <w:rFonts w:ascii="Trebuchet MS" w:hAnsi="Trebuchet MS"/>
        </w:rPr>
        <w:t xml:space="preserve"> We will also protect the identity of </w:t>
      </w:r>
      <w:r w:rsidR="001D5CDE">
        <w:rPr>
          <w:rFonts w:ascii="Trebuchet MS" w:hAnsi="Trebuchet MS"/>
        </w:rPr>
        <w:t>any</w:t>
      </w:r>
      <w:r w:rsidRPr="00930613">
        <w:rPr>
          <w:rFonts w:ascii="Trebuchet MS" w:hAnsi="Trebuchet MS"/>
        </w:rPr>
        <w:t xml:space="preserve"> individual who raises </w:t>
      </w:r>
      <w:r w:rsidR="001D5CDE">
        <w:rPr>
          <w:rFonts w:ascii="Trebuchet MS" w:hAnsi="Trebuchet MS"/>
        </w:rPr>
        <w:t>a</w:t>
      </w:r>
      <w:r w:rsidRPr="00930613">
        <w:rPr>
          <w:rFonts w:ascii="Trebuchet MS" w:hAnsi="Trebuchet MS"/>
        </w:rPr>
        <w:t xml:space="preserve"> case</w:t>
      </w:r>
      <w:r w:rsidR="001D5CDE">
        <w:rPr>
          <w:rFonts w:ascii="Trebuchet MS" w:hAnsi="Trebuchet MS"/>
        </w:rPr>
        <w:t xml:space="preserve"> of mal-practice or maladministration,</w:t>
      </w:r>
      <w:r w:rsidRPr="00930613">
        <w:rPr>
          <w:rFonts w:ascii="Trebuchet MS" w:hAnsi="Trebuchet MS"/>
        </w:rPr>
        <w:t xml:space="preserve"> in accordance with our duty of confidentiality. </w:t>
      </w:r>
    </w:p>
    <w:p w14:paraId="2915975C" w14:textId="77777777" w:rsidR="002C3917" w:rsidRPr="00930613" w:rsidRDefault="002C3917" w:rsidP="00B9469F">
      <w:pPr>
        <w:tabs>
          <w:tab w:val="left" w:pos="276"/>
        </w:tabs>
        <w:jc w:val="both"/>
        <w:rPr>
          <w:rFonts w:ascii="Trebuchet MS" w:hAnsi="Trebuchet MS"/>
        </w:rPr>
      </w:pPr>
      <w:r w:rsidRPr="00930613">
        <w:rPr>
          <w:rFonts w:ascii="Trebuchet MS" w:hAnsi="Trebuchet MS"/>
        </w:rPr>
        <w:t xml:space="preserve">The Director of Business at Active Lancashire will also regularly review malpractice data, to ensure that there is no recurrence of reported cases within the Training Centre and to ensure improvement to services. </w:t>
      </w:r>
    </w:p>
    <w:p w14:paraId="4385B086" w14:textId="77777777" w:rsidR="002C3917" w:rsidRPr="00930613" w:rsidRDefault="002C3917" w:rsidP="00B9469F">
      <w:pPr>
        <w:pStyle w:val="BodyText"/>
        <w:ind w:left="0"/>
        <w:jc w:val="both"/>
        <w:rPr>
          <w:rFonts w:ascii="Trebuchet MS" w:hAnsi="Trebuchet MS"/>
          <w:sz w:val="22"/>
          <w:szCs w:val="22"/>
        </w:rPr>
      </w:pPr>
    </w:p>
    <w:p w14:paraId="7AD1E82E" w14:textId="77777777" w:rsidR="002C3917" w:rsidRPr="00930613" w:rsidRDefault="002C3917" w:rsidP="00B9469F">
      <w:pPr>
        <w:pStyle w:val="BodyText"/>
        <w:ind w:left="0"/>
        <w:jc w:val="both"/>
        <w:rPr>
          <w:rFonts w:ascii="Trebuchet MS" w:hAnsi="Trebuchet MS"/>
          <w:b/>
          <w:bCs/>
          <w:sz w:val="22"/>
          <w:szCs w:val="22"/>
        </w:rPr>
      </w:pPr>
      <w:r w:rsidRPr="00930613">
        <w:rPr>
          <w:rFonts w:ascii="Trebuchet MS" w:hAnsi="Trebuchet MS"/>
          <w:b/>
          <w:bCs/>
          <w:sz w:val="22"/>
          <w:szCs w:val="22"/>
        </w:rPr>
        <w:t>Investigation timelines</w:t>
      </w:r>
    </w:p>
    <w:p w14:paraId="61C5354E" w14:textId="77777777" w:rsidR="002C3917" w:rsidRPr="00930613" w:rsidRDefault="002C3917" w:rsidP="00B9469F">
      <w:pPr>
        <w:pStyle w:val="BodyText"/>
        <w:ind w:left="0"/>
        <w:jc w:val="both"/>
        <w:rPr>
          <w:rFonts w:ascii="Trebuchet MS" w:hAnsi="Trebuchet MS"/>
          <w:b/>
          <w:bCs/>
          <w:sz w:val="22"/>
          <w:szCs w:val="22"/>
        </w:rPr>
      </w:pPr>
    </w:p>
    <w:p w14:paraId="659AD045" w14:textId="77777777" w:rsidR="002C3917" w:rsidRPr="00930613" w:rsidRDefault="002C3917" w:rsidP="00B9469F">
      <w:pPr>
        <w:pStyle w:val="BodyText"/>
        <w:ind w:left="0"/>
        <w:jc w:val="both"/>
        <w:rPr>
          <w:rFonts w:ascii="Trebuchet MS" w:hAnsi="Trebuchet MS"/>
          <w:sz w:val="22"/>
          <w:szCs w:val="22"/>
        </w:rPr>
      </w:pPr>
      <w:r w:rsidRPr="00930613">
        <w:rPr>
          <w:rFonts w:ascii="Trebuchet MS" w:hAnsi="Trebuchet MS"/>
          <w:sz w:val="22"/>
          <w:szCs w:val="22"/>
        </w:rPr>
        <w:t>Active Lancashire Training Centre aims to action and resolve all stages of the investigation within 20 working days of receipt of the allegation. This may involve a request for further information and interviews with all personnel involved.</w:t>
      </w:r>
    </w:p>
    <w:p w14:paraId="7F34C639" w14:textId="77777777" w:rsidR="002C3917" w:rsidRPr="00930613" w:rsidRDefault="002C3917" w:rsidP="00B9469F">
      <w:pPr>
        <w:pStyle w:val="BodyText"/>
        <w:ind w:left="0"/>
        <w:jc w:val="both"/>
        <w:rPr>
          <w:rFonts w:ascii="Trebuchet MS" w:hAnsi="Trebuchet MS"/>
          <w:sz w:val="22"/>
          <w:szCs w:val="22"/>
        </w:rPr>
      </w:pPr>
    </w:p>
    <w:p w14:paraId="26A56CC6" w14:textId="77777777" w:rsidR="002C3917" w:rsidRPr="00930613" w:rsidRDefault="002C3917" w:rsidP="00B9469F">
      <w:pPr>
        <w:pStyle w:val="BodyText"/>
        <w:ind w:left="0"/>
        <w:jc w:val="both"/>
        <w:rPr>
          <w:rFonts w:ascii="Trebuchet MS" w:hAnsi="Trebuchet MS"/>
          <w:sz w:val="22"/>
          <w:szCs w:val="22"/>
        </w:rPr>
      </w:pPr>
      <w:r w:rsidRPr="00930613">
        <w:rPr>
          <w:rFonts w:ascii="Trebuchet MS" w:hAnsi="Trebuchet MS"/>
          <w:sz w:val="22"/>
          <w:szCs w:val="22"/>
        </w:rPr>
        <w:t>Where a member of the Active Lancashire Training Centre staff is under investigation they may be suspended as in line with our Disciplinary Policy and Procedure.</w:t>
      </w:r>
    </w:p>
    <w:p w14:paraId="334AA958" w14:textId="77777777" w:rsidR="002C3917" w:rsidRPr="00930613" w:rsidRDefault="002C3917" w:rsidP="00B9469F">
      <w:pPr>
        <w:pStyle w:val="BodyText"/>
        <w:ind w:left="0"/>
        <w:jc w:val="both"/>
        <w:rPr>
          <w:rFonts w:ascii="Trebuchet MS" w:hAnsi="Trebuchet MS"/>
          <w:sz w:val="22"/>
          <w:szCs w:val="22"/>
        </w:rPr>
      </w:pPr>
    </w:p>
    <w:p w14:paraId="524F5E66" w14:textId="2BF39963" w:rsidR="002C3917" w:rsidRPr="00930613" w:rsidRDefault="002C3917" w:rsidP="00B9469F">
      <w:pPr>
        <w:pStyle w:val="BodyText"/>
        <w:ind w:left="0"/>
        <w:jc w:val="both"/>
        <w:rPr>
          <w:rFonts w:ascii="Trebuchet MS" w:hAnsi="Trebuchet MS"/>
          <w:sz w:val="22"/>
          <w:szCs w:val="22"/>
        </w:rPr>
      </w:pPr>
      <w:r w:rsidRPr="00930613">
        <w:rPr>
          <w:rFonts w:ascii="Trebuchet MS" w:hAnsi="Trebuchet MS"/>
          <w:sz w:val="22"/>
          <w:szCs w:val="22"/>
        </w:rPr>
        <w:t xml:space="preserve">Throughout the investigation our </w:t>
      </w:r>
      <w:r w:rsidR="001D5CDE">
        <w:rPr>
          <w:rFonts w:ascii="Trebuchet MS" w:hAnsi="Trebuchet MS"/>
          <w:sz w:val="22"/>
          <w:szCs w:val="22"/>
        </w:rPr>
        <w:t xml:space="preserve">Head of </w:t>
      </w:r>
      <w:r w:rsidRPr="00930613">
        <w:rPr>
          <w:rFonts w:ascii="Trebuchet MS" w:hAnsi="Trebuchet MS"/>
          <w:sz w:val="22"/>
          <w:szCs w:val="22"/>
        </w:rPr>
        <w:t xml:space="preserve">Centre will be responsible for overseeing the work of the investigation team to ensure that due process is being followed, appropriate evidence gathered and reviewed and for liaising with and keeping relevant external parties informed. </w:t>
      </w:r>
    </w:p>
    <w:p w14:paraId="49E54931" w14:textId="77777777" w:rsidR="002C3917" w:rsidRPr="00930613" w:rsidRDefault="002C3917" w:rsidP="002C3917">
      <w:pPr>
        <w:pStyle w:val="BodyText"/>
        <w:ind w:left="0"/>
        <w:rPr>
          <w:rFonts w:ascii="Trebuchet MS" w:hAnsi="Trebuchet MS"/>
          <w:sz w:val="22"/>
          <w:szCs w:val="22"/>
        </w:rPr>
      </w:pPr>
    </w:p>
    <w:p w14:paraId="7C35CA58" w14:textId="77777777" w:rsidR="00704F40" w:rsidRPr="00930613" w:rsidRDefault="00704F40" w:rsidP="002C3917">
      <w:pPr>
        <w:pStyle w:val="BodyText"/>
        <w:ind w:left="0"/>
        <w:rPr>
          <w:rFonts w:ascii="Trebuchet MS" w:hAnsi="Trebuchet MS"/>
          <w:b/>
          <w:bCs/>
          <w:sz w:val="22"/>
          <w:szCs w:val="22"/>
        </w:rPr>
      </w:pPr>
    </w:p>
    <w:p w14:paraId="36A0813D" w14:textId="77777777" w:rsidR="00704F40" w:rsidRPr="00930613" w:rsidRDefault="00704F40" w:rsidP="00704F40">
      <w:pPr>
        <w:pStyle w:val="Default"/>
        <w:rPr>
          <w:b/>
          <w:bCs/>
          <w:sz w:val="22"/>
          <w:szCs w:val="22"/>
        </w:rPr>
      </w:pPr>
      <w:r w:rsidRPr="00930613">
        <w:rPr>
          <w:b/>
          <w:bCs/>
          <w:sz w:val="22"/>
          <w:szCs w:val="22"/>
        </w:rPr>
        <w:t xml:space="preserve">Data Protection </w:t>
      </w:r>
    </w:p>
    <w:p w14:paraId="468AD0F5" w14:textId="77777777" w:rsidR="00704F40" w:rsidRPr="00930613" w:rsidRDefault="00704F40" w:rsidP="00704F40">
      <w:pPr>
        <w:pStyle w:val="Default"/>
        <w:jc w:val="both"/>
        <w:rPr>
          <w:sz w:val="22"/>
          <w:szCs w:val="22"/>
        </w:rPr>
      </w:pPr>
    </w:p>
    <w:p w14:paraId="567F3200" w14:textId="77777777" w:rsidR="00704F40" w:rsidRPr="00930613" w:rsidRDefault="00704F40" w:rsidP="00704F40">
      <w:pPr>
        <w:pStyle w:val="Default"/>
        <w:jc w:val="both"/>
        <w:rPr>
          <w:b/>
          <w:bCs/>
          <w:sz w:val="22"/>
          <w:szCs w:val="22"/>
        </w:rPr>
      </w:pPr>
      <w:r w:rsidRPr="00930613">
        <w:rPr>
          <w:sz w:val="22"/>
          <w:szCs w:val="22"/>
        </w:rPr>
        <w:t>Active Lancashire processes personal data collected during these processes and any subsequent stages in accordance with its Data Protection Policy. In particular, data collected as part of the investigation stage and any subsequent stages of action is held securely and accessed by, and disclosed to, individuals only for the purposes of completing the procedure. Inappropriate access or disclosure of employee and learner data constitutes a data breach and should be reported in accordance with Active Lancashire's data protection policy immediately. It may also constitute a disciplinary offence, which will be dealt with under Active Lancashire’s Disciplinary procedure.</w:t>
      </w:r>
    </w:p>
    <w:p w14:paraId="68AE1286" w14:textId="77777777" w:rsidR="00704F40" w:rsidRPr="00930613" w:rsidRDefault="00704F40" w:rsidP="002C3917">
      <w:pPr>
        <w:pStyle w:val="BodyText"/>
        <w:ind w:left="0"/>
        <w:rPr>
          <w:rFonts w:ascii="Trebuchet MS" w:hAnsi="Trebuchet MS"/>
          <w:b/>
          <w:bCs/>
          <w:sz w:val="22"/>
          <w:szCs w:val="22"/>
        </w:rPr>
      </w:pPr>
    </w:p>
    <w:p w14:paraId="7909876D" w14:textId="77777777" w:rsidR="00704F40" w:rsidRPr="00930613" w:rsidRDefault="00704F40" w:rsidP="00704F40">
      <w:pPr>
        <w:pStyle w:val="BodyText"/>
        <w:ind w:left="0"/>
        <w:rPr>
          <w:rFonts w:ascii="Trebuchet MS" w:hAnsi="Trebuchet MS"/>
          <w:b/>
          <w:bCs/>
          <w:sz w:val="22"/>
          <w:szCs w:val="22"/>
        </w:rPr>
      </w:pPr>
    </w:p>
    <w:p w14:paraId="7D9D5E40" w14:textId="51B4C0D2" w:rsidR="002C3917" w:rsidRDefault="002C3917" w:rsidP="00704F40">
      <w:pPr>
        <w:pStyle w:val="BodyText"/>
        <w:ind w:left="0"/>
        <w:rPr>
          <w:rFonts w:ascii="Trebuchet MS" w:hAnsi="Trebuchet MS"/>
          <w:b/>
          <w:bCs/>
          <w:sz w:val="22"/>
          <w:szCs w:val="22"/>
        </w:rPr>
      </w:pPr>
      <w:r w:rsidRPr="00930613">
        <w:rPr>
          <w:rFonts w:ascii="Trebuchet MS" w:hAnsi="Trebuchet MS"/>
          <w:b/>
          <w:bCs/>
          <w:sz w:val="22"/>
          <w:szCs w:val="22"/>
        </w:rPr>
        <w:t>Review Arrangements</w:t>
      </w:r>
    </w:p>
    <w:p w14:paraId="1E56155A" w14:textId="77777777" w:rsidR="00B9469F" w:rsidRPr="00930613" w:rsidRDefault="00B9469F" w:rsidP="00704F40">
      <w:pPr>
        <w:pStyle w:val="BodyText"/>
        <w:ind w:left="0"/>
        <w:rPr>
          <w:rFonts w:ascii="Trebuchet MS" w:hAnsi="Trebuchet MS"/>
          <w:b/>
          <w:bCs/>
          <w:sz w:val="22"/>
          <w:szCs w:val="22"/>
        </w:rPr>
      </w:pPr>
    </w:p>
    <w:p w14:paraId="1935AE9F" w14:textId="5323203E" w:rsidR="00D34DC9" w:rsidRPr="00B9469F" w:rsidRDefault="002C3917" w:rsidP="00B9469F">
      <w:pPr>
        <w:rPr>
          <w:rFonts w:ascii="Trebuchet MS" w:hAnsi="Trebuchet MS"/>
        </w:rPr>
      </w:pPr>
      <w:r w:rsidRPr="00B9469F">
        <w:rPr>
          <w:rFonts w:ascii="Trebuchet MS" w:hAnsi="Trebuchet MS"/>
        </w:rPr>
        <w:t>We will review this policy annually.</w:t>
      </w:r>
    </w:p>
    <w:p w14:paraId="0598CB1D" w14:textId="77777777" w:rsidR="00B9469F" w:rsidRDefault="00B9469F" w:rsidP="002C3917">
      <w:pPr>
        <w:pStyle w:val="BodyText"/>
        <w:spacing w:before="200" w:line="276" w:lineRule="auto"/>
        <w:ind w:left="0" w:right="117"/>
        <w:jc w:val="both"/>
        <w:rPr>
          <w:rFonts w:ascii="Trebuchet MS" w:hAnsi="Trebuchet MS"/>
          <w:sz w:val="22"/>
          <w:szCs w:val="22"/>
        </w:rPr>
      </w:pPr>
    </w:p>
    <w:p w14:paraId="11CF85D8" w14:textId="77777777" w:rsidR="00B9469F" w:rsidRPr="00B9469F" w:rsidRDefault="00B9469F" w:rsidP="00B9469F">
      <w:pPr>
        <w:rPr>
          <w:rFonts w:ascii="Trebuchet MS" w:hAnsi="Trebuchet MS"/>
        </w:rPr>
      </w:pPr>
      <w:r w:rsidRPr="00B9469F">
        <w:rPr>
          <w:rFonts w:ascii="Trebuchet MS" w:hAnsi="Trebuchet MS"/>
        </w:rPr>
        <w:t>Version Control:</w:t>
      </w:r>
    </w:p>
    <w:tbl>
      <w:tblPr>
        <w:tblStyle w:val="TableGrid"/>
        <w:tblW w:w="0" w:type="auto"/>
        <w:tblInd w:w="100" w:type="dxa"/>
        <w:tblLook w:val="04A0" w:firstRow="1" w:lastRow="0" w:firstColumn="1" w:lastColumn="0" w:noHBand="0" w:noVBand="1"/>
      </w:tblPr>
      <w:tblGrid>
        <w:gridCol w:w="2629"/>
        <w:gridCol w:w="2629"/>
      </w:tblGrid>
      <w:tr w:rsidR="00B9469F" w:rsidRPr="00EB295D" w14:paraId="378F5EB7" w14:textId="77777777" w:rsidTr="00721787">
        <w:trPr>
          <w:trHeight w:hRule="exact" w:val="492"/>
        </w:trPr>
        <w:tc>
          <w:tcPr>
            <w:tcW w:w="2629" w:type="dxa"/>
          </w:tcPr>
          <w:p w14:paraId="614E69E9" w14:textId="77777777" w:rsidR="00B9469F" w:rsidRPr="00EB295D" w:rsidRDefault="00B9469F" w:rsidP="00721787">
            <w:pPr>
              <w:widowControl w:val="0"/>
              <w:autoSpaceDE w:val="0"/>
              <w:autoSpaceDN w:val="0"/>
              <w:spacing w:before="200" w:line="276" w:lineRule="auto"/>
              <w:ind w:right="117"/>
              <w:jc w:val="both"/>
              <w:rPr>
                <w:rFonts w:ascii="Trebuchet MS" w:eastAsia="Calibri" w:hAnsi="Trebuchet MS" w:cs="Calibri"/>
                <w:lang w:eastAsia="en-GB" w:bidi="en-GB"/>
              </w:rPr>
            </w:pPr>
            <w:r>
              <w:rPr>
                <w:rFonts w:ascii="Trebuchet MS" w:eastAsia="Calibri" w:hAnsi="Trebuchet MS" w:cs="Calibri"/>
                <w:lang w:eastAsia="en-GB" w:bidi="en-GB"/>
              </w:rPr>
              <w:t>August 2021</w:t>
            </w:r>
          </w:p>
        </w:tc>
        <w:tc>
          <w:tcPr>
            <w:tcW w:w="2629" w:type="dxa"/>
          </w:tcPr>
          <w:p w14:paraId="18420390" w14:textId="77777777" w:rsidR="00B9469F" w:rsidRPr="00EB295D" w:rsidRDefault="00B9469F"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Beth Kay</w:t>
            </w:r>
          </w:p>
        </w:tc>
      </w:tr>
      <w:tr w:rsidR="00B9469F" w:rsidRPr="00EB295D" w14:paraId="03399559" w14:textId="77777777" w:rsidTr="00721787">
        <w:trPr>
          <w:trHeight w:hRule="exact" w:val="492"/>
        </w:trPr>
        <w:tc>
          <w:tcPr>
            <w:tcW w:w="2629" w:type="dxa"/>
          </w:tcPr>
          <w:p w14:paraId="12315D30" w14:textId="77777777" w:rsidR="00B9469F" w:rsidRPr="00EB295D" w:rsidRDefault="00B9469F"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August 2022</w:t>
            </w:r>
          </w:p>
        </w:tc>
        <w:tc>
          <w:tcPr>
            <w:tcW w:w="2629" w:type="dxa"/>
          </w:tcPr>
          <w:p w14:paraId="0AD0B197" w14:textId="77777777" w:rsidR="00B9469F" w:rsidRPr="00EB295D" w:rsidRDefault="00B9469F"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Beth Kay</w:t>
            </w:r>
          </w:p>
        </w:tc>
      </w:tr>
    </w:tbl>
    <w:p w14:paraId="4DA9E7A6" w14:textId="0A28B243" w:rsidR="00B9469F" w:rsidRDefault="00B9469F" w:rsidP="002C3917">
      <w:pPr>
        <w:pStyle w:val="BodyText"/>
        <w:spacing w:before="200" w:line="276" w:lineRule="auto"/>
        <w:ind w:left="0" w:right="117"/>
        <w:jc w:val="both"/>
        <w:rPr>
          <w:rFonts w:ascii="Trebuchet MS" w:hAnsi="Trebuchet MS"/>
          <w:sz w:val="22"/>
          <w:szCs w:val="22"/>
        </w:rPr>
      </w:pPr>
    </w:p>
    <w:p w14:paraId="3B78B67F" w14:textId="77777777" w:rsidR="00EA49F0" w:rsidRPr="00930613" w:rsidRDefault="00EA49F0"/>
    <w:sectPr w:rsidR="00EA49F0" w:rsidRPr="009306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5498" w14:textId="77777777" w:rsidR="00B2576F" w:rsidRDefault="00B2576F" w:rsidP="00E24291">
      <w:pPr>
        <w:spacing w:after="0" w:line="240" w:lineRule="auto"/>
      </w:pPr>
      <w:r>
        <w:separator/>
      </w:r>
    </w:p>
  </w:endnote>
  <w:endnote w:type="continuationSeparator" w:id="0">
    <w:p w14:paraId="71400083" w14:textId="77777777" w:rsidR="00B2576F" w:rsidRDefault="00B2576F" w:rsidP="00E2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B6108" w14:textId="77777777" w:rsidR="00B2576F" w:rsidRDefault="00B2576F" w:rsidP="00E24291">
      <w:pPr>
        <w:spacing w:after="0" w:line="240" w:lineRule="auto"/>
      </w:pPr>
      <w:r>
        <w:separator/>
      </w:r>
    </w:p>
  </w:footnote>
  <w:footnote w:type="continuationSeparator" w:id="0">
    <w:p w14:paraId="4E69D105" w14:textId="77777777" w:rsidR="00B2576F" w:rsidRDefault="00B2576F" w:rsidP="00E2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3851" w14:textId="77777777" w:rsidR="00E24291" w:rsidRDefault="00E24291">
    <w:pPr>
      <w:pStyle w:val="Header"/>
    </w:pPr>
    <w:r>
      <w:rPr>
        <w:noProof/>
        <w:lang w:eastAsia="en-GB"/>
      </w:rPr>
      <w:drawing>
        <wp:anchor distT="0" distB="0" distL="114300" distR="114300" simplePos="0" relativeHeight="251659264" behindDoc="1" locked="0" layoutInCell="1" allowOverlap="1" wp14:anchorId="03155374" wp14:editId="642F3C04">
          <wp:simplePos x="0" y="0"/>
          <wp:positionH relativeFrom="margin">
            <wp:posOffset>4188460</wp:posOffset>
          </wp:positionH>
          <wp:positionV relativeFrom="paragraph">
            <wp:posOffset>-282575</wp:posOffset>
          </wp:positionV>
          <wp:extent cx="1543050" cy="612140"/>
          <wp:effectExtent l="0" t="0" r="0" b="0"/>
          <wp:wrapTight wrapText="bothSides">
            <wp:wrapPolygon edited="0">
              <wp:start x="0" y="0"/>
              <wp:lineTo x="0" y="20838"/>
              <wp:lineTo x="21333" y="20838"/>
              <wp:lineTo x="21333" y="0"/>
              <wp:lineTo x="0" y="0"/>
            </wp:wrapPolygon>
          </wp:wrapTight>
          <wp:docPr id="2" name="Picture 2" descr="Active Lancashire | Sport / Health / Inspire"/>
          <wp:cNvGraphicFramePr/>
          <a:graphic xmlns:a="http://schemas.openxmlformats.org/drawingml/2006/main">
            <a:graphicData uri="http://schemas.openxmlformats.org/drawingml/2006/picture">
              <pic:pic xmlns:pic="http://schemas.openxmlformats.org/drawingml/2006/picture">
                <pic:nvPicPr>
                  <pic:cNvPr id="2" name="Picture 2" descr="Active Lancashire | Sport / Health / Inspi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121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F41"/>
    <w:multiLevelType w:val="hybridMultilevel"/>
    <w:tmpl w:val="2B3C1C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D966B00A">
      <w:numFmt w:val="bullet"/>
      <w:lvlText w:val=""/>
      <w:lvlJc w:val="left"/>
      <w:pPr>
        <w:ind w:left="1540" w:hanging="360"/>
      </w:pPr>
      <w:rPr>
        <w:rFonts w:ascii="Symbol" w:eastAsia="Symbol" w:hAnsi="Symbol" w:cs="Symbol" w:hint="default"/>
        <w:w w:val="100"/>
        <w:sz w:val="24"/>
        <w:szCs w:val="24"/>
        <w:lang w:val="en-GB" w:eastAsia="en-GB" w:bidi="en-GB"/>
      </w:rPr>
    </w:lvl>
    <w:lvl w:ilvl="2" w:tplc="222425CA">
      <w:numFmt w:val="bullet"/>
      <w:lvlText w:val="•"/>
      <w:lvlJc w:val="left"/>
      <w:pPr>
        <w:ind w:left="2397" w:hanging="360"/>
      </w:pPr>
      <w:rPr>
        <w:rFonts w:hint="default"/>
        <w:lang w:val="en-GB" w:eastAsia="en-GB" w:bidi="en-GB"/>
      </w:rPr>
    </w:lvl>
    <w:lvl w:ilvl="3" w:tplc="145ED8F4">
      <w:numFmt w:val="bullet"/>
      <w:lvlText w:val="•"/>
      <w:lvlJc w:val="left"/>
      <w:pPr>
        <w:ind w:left="3255" w:hanging="360"/>
      </w:pPr>
      <w:rPr>
        <w:rFonts w:hint="default"/>
        <w:lang w:val="en-GB" w:eastAsia="en-GB" w:bidi="en-GB"/>
      </w:rPr>
    </w:lvl>
    <w:lvl w:ilvl="4" w:tplc="A042A7E8">
      <w:numFmt w:val="bullet"/>
      <w:lvlText w:val="•"/>
      <w:lvlJc w:val="left"/>
      <w:pPr>
        <w:ind w:left="4113" w:hanging="360"/>
      </w:pPr>
      <w:rPr>
        <w:rFonts w:hint="default"/>
        <w:lang w:val="en-GB" w:eastAsia="en-GB" w:bidi="en-GB"/>
      </w:rPr>
    </w:lvl>
    <w:lvl w:ilvl="5" w:tplc="19E8450A">
      <w:numFmt w:val="bullet"/>
      <w:lvlText w:val="•"/>
      <w:lvlJc w:val="left"/>
      <w:pPr>
        <w:ind w:left="4971" w:hanging="360"/>
      </w:pPr>
      <w:rPr>
        <w:rFonts w:hint="default"/>
        <w:lang w:val="en-GB" w:eastAsia="en-GB" w:bidi="en-GB"/>
      </w:rPr>
    </w:lvl>
    <w:lvl w:ilvl="6" w:tplc="F1BE8990">
      <w:numFmt w:val="bullet"/>
      <w:lvlText w:val="•"/>
      <w:lvlJc w:val="left"/>
      <w:pPr>
        <w:ind w:left="5829" w:hanging="360"/>
      </w:pPr>
      <w:rPr>
        <w:rFonts w:hint="default"/>
        <w:lang w:val="en-GB" w:eastAsia="en-GB" w:bidi="en-GB"/>
      </w:rPr>
    </w:lvl>
    <w:lvl w:ilvl="7" w:tplc="FA2ABE76">
      <w:numFmt w:val="bullet"/>
      <w:lvlText w:val="•"/>
      <w:lvlJc w:val="left"/>
      <w:pPr>
        <w:ind w:left="6687" w:hanging="360"/>
      </w:pPr>
      <w:rPr>
        <w:rFonts w:hint="default"/>
        <w:lang w:val="en-GB" w:eastAsia="en-GB" w:bidi="en-GB"/>
      </w:rPr>
    </w:lvl>
    <w:lvl w:ilvl="8" w:tplc="341ECC96">
      <w:numFmt w:val="bullet"/>
      <w:lvlText w:val="•"/>
      <w:lvlJc w:val="left"/>
      <w:pPr>
        <w:ind w:left="7545" w:hanging="360"/>
      </w:pPr>
      <w:rPr>
        <w:rFonts w:hint="default"/>
        <w:lang w:val="en-GB" w:eastAsia="en-GB" w:bidi="en-GB"/>
      </w:rPr>
    </w:lvl>
  </w:abstractNum>
  <w:abstractNum w:abstractNumId="1" w15:restartNumberingAfterBreak="0">
    <w:nsid w:val="08665B70"/>
    <w:multiLevelType w:val="hybridMultilevel"/>
    <w:tmpl w:val="830A8A76"/>
    <w:lvl w:ilvl="0" w:tplc="F2203960">
      <w:start w:val="1"/>
      <w:numFmt w:val="decimal"/>
      <w:lvlText w:val="%1."/>
      <w:lvlJc w:val="left"/>
      <w:pPr>
        <w:ind w:left="819" w:hanging="360"/>
      </w:pPr>
      <w:rPr>
        <w:rFonts w:hint="default"/>
        <w:sz w:val="24"/>
        <w:szCs w:val="24"/>
      </w:rPr>
    </w:lvl>
    <w:lvl w:ilvl="1" w:tplc="08090019">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 w15:restartNumberingAfterBreak="0">
    <w:nsid w:val="12CB3290"/>
    <w:multiLevelType w:val="hybridMultilevel"/>
    <w:tmpl w:val="104EF04A"/>
    <w:lvl w:ilvl="0" w:tplc="1AB0336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12946"/>
    <w:multiLevelType w:val="multilevel"/>
    <w:tmpl w:val="3E98DFC4"/>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335E49"/>
    <w:multiLevelType w:val="hybridMultilevel"/>
    <w:tmpl w:val="E19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60A59"/>
    <w:multiLevelType w:val="hybridMultilevel"/>
    <w:tmpl w:val="469E71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0747139"/>
    <w:multiLevelType w:val="hybridMultilevel"/>
    <w:tmpl w:val="AA68DA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159C4"/>
    <w:multiLevelType w:val="hybridMultilevel"/>
    <w:tmpl w:val="F21C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C8"/>
    <w:rsid w:val="001D5CDE"/>
    <w:rsid w:val="002C3917"/>
    <w:rsid w:val="00340BAD"/>
    <w:rsid w:val="004B205C"/>
    <w:rsid w:val="005910B9"/>
    <w:rsid w:val="0067191F"/>
    <w:rsid w:val="00693485"/>
    <w:rsid w:val="00704F40"/>
    <w:rsid w:val="00930613"/>
    <w:rsid w:val="009B55C8"/>
    <w:rsid w:val="009C2D8C"/>
    <w:rsid w:val="00B2576F"/>
    <w:rsid w:val="00B9469F"/>
    <w:rsid w:val="00C421AA"/>
    <w:rsid w:val="00D34DC9"/>
    <w:rsid w:val="00E24291"/>
    <w:rsid w:val="00EA49F0"/>
    <w:rsid w:val="00F51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92CF"/>
  <w15:chartTrackingRefBased/>
  <w15:docId w15:val="{2EBE8566-1B62-4169-842C-D1EE61B5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3917"/>
    <w:pPr>
      <w:widowControl w:val="0"/>
      <w:autoSpaceDE w:val="0"/>
      <w:autoSpaceDN w:val="0"/>
      <w:spacing w:before="158" w:after="0" w:line="240" w:lineRule="auto"/>
      <w:ind w:left="100"/>
      <w:jc w:val="both"/>
      <w:outlineLvl w:val="0"/>
    </w:pPr>
    <w:rPr>
      <w:rFonts w:ascii="Calibri" w:eastAsia="Calibri" w:hAnsi="Calibri"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DC9"/>
    <w:pPr>
      <w:widowControl w:val="0"/>
      <w:autoSpaceDE w:val="0"/>
      <w:autoSpaceDN w:val="0"/>
      <w:spacing w:after="0" w:line="240" w:lineRule="auto"/>
      <w:ind w:left="82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D34DC9"/>
    <w:rPr>
      <w:rFonts w:ascii="Calibri" w:eastAsia="Calibri" w:hAnsi="Calibri" w:cs="Calibri"/>
      <w:sz w:val="24"/>
      <w:szCs w:val="24"/>
      <w:lang w:eastAsia="en-GB" w:bidi="en-GB"/>
    </w:rPr>
  </w:style>
  <w:style w:type="paragraph" w:styleId="ListParagraph">
    <w:name w:val="List Paragraph"/>
    <w:basedOn w:val="Normal"/>
    <w:uiPriority w:val="1"/>
    <w:qFormat/>
    <w:rsid w:val="00D34DC9"/>
    <w:pPr>
      <w:widowControl w:val="0"/>
      <w:autoSpaceDE w:val="0"/>
      <w:autoSpaceDN w:val="0"/>
      <w:spacing w:before="45" w:after="0" w:line="240" w:lineRule="auto"/>
      <w:ind w:left="820" w:hanging="361"/>
    </w:pPr>
    <w:rPr>
      <w:rFonts w:ascii="Calibri" w:eastAsia="Calibri" w:hAnsi="Calibri" w:cs="Calibri"/>
      <w:lang w:eastAsia="en-GB" w:bidi="en-GB"/>
    </w:rPr>
  </w:style>
  <w:style w:type="character" w:customStyle="1" w:styleId="Heading1Char">
    <w:name w:val="Heading 1 Char"/>
    <w:basedOn w:val="DefaultParagraphFont"/>
    <w:link w:val="Heading1"/>
    <w:uiPriority w:val="9"/>
    <w:rsid w:val="002C3917"/>
    <w:rPr>
      <w:rFonts w:ascii="Calibri" w:eastAsia="Calibri" w:hAnsi="Calibri" w:cs="Calibri"/>
      <w:b/>
      <w:bCs/>
      <w:sz w:val="24"/>
      <w:szCs w:val="24"/>
      <w:lang w:eastAsia="en-GB" w:bidi="en-GB"/>
    </w:rPr>
  </w:style>
  <w:style w:type="paragraph" w:styleId="Header">
    <w:name w:val="header"/>
    <w:basedOn w:val="Normal"/>
    <w:link w:val="HeaderChar"/>
    <w:uiPriority w:val="99"/>
    <w:unhideWhenUsed/>
    <w:rsid w:val="00E24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291"/>
  </w:style>
  <w:style w:type="paragraph" w:styleId="Footer">
    <w:name w:val="footer"/>
    <w:basedOn w:val="Normal"/>
    <w:link w:val="FooterChar"/>
    <w:uiPriority w:val="99"/>
    <w:unhideWhenUsed/>
    <w:rsid w:val="00E24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91"/>
  </w:style>
  <w:style w:type="paragraph" w:customStyle="1" w:styleId="Default">
    <w:name w:val="Default"/>
    <w:rsid w:val="00704F40"/>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67191F"/>
    <w:rPr>
      <w:color w:val="0563C1" w:themeColor="hyperlink"/>
      <w:u w:val="single"/>
    </w:rPr>
  </w:style>
  <w:style w:type="table" w:styleId="TableGrid">
    <w:name w:val="Table Grid"/>
    <w:basedOn w:val="TableNormal"/>
    <w:uiPriority w:val="39"/>
    <w:rsid w:val="00B9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714">
      <w:bodyDiv w:val="1"/>
      <w:marLeft w:val="0"/>
      <w:marRight w:val="0"/>
      <w:marTop w:val="0"/>
      <w:marBottom w:val="0"/>
      <w:divBdr>
        <w:top w:val="none" w:sz="0" w:space="0" w:color="auto"/>
        <w:left w:val="none" w:sz="0" w:space="0" w:color="auto"/>
        <w:bottom w:val="none" w:sz="0" w:space="0" w:color="auto"/>
        <w:right w:val="none" w:sz="0" w:space="0" w:color="auto"/>
      </w:divBdr>
      <w:divsChild>
        <w:div w:id="2097627218">
          <w:marLeft w:val="0"/>
          <w:marRight w:val="0"/>
          <w:marTop w:val="0"/>
          <w:marBottom w:val="0"/>
          <w:divBdr>
            <w:top w:val="none" w:sz="0" w:space="0" w:color="auto"/>
            <w:left w:val="none" w:sz="0" w:space="0" w:color="auto"/>
            <w:bottom w:val="none" w:sz="0" w:space="0" w:color="auto"/>
            <w:right w:val="none" w:sz="0" w:space="0" w:color="auto"/>
          </w:divBdr>
        </w:div>
        <w:div w:id="459344247">
          <w:marLeft w:val="0"/>
          <w:marRight w:val="0"/>
          <w:marTop w:val="0"/>
          <w:marBottom w:val="0"/>
          <w:divBdr>
            <w:top w:val="none" w:sz="0" w:space="0" w:color="auto"/>
            <w:left w:val="none" w:sz="0" w:space="0" w:color="auto"/>
            <w:bottom w:val="none" w:sz="0" w:space="0" w:color="auto"/>
            <w:right w:val="none" w:sz="0" w:space="0" w:color="auto"/>
          </w:divBdr>
        </w:div>
        <w:div w:id="395738601">
          <w:marLeft w:val="0"/>
          <w:marRight w:val="0"/>
          <w:marTop w:val="0"/>
          <w:marBottom w:val="0"/>
          <w:divBdr>
            <w:top w:val="none" w:sz="0" w:space="0" w:color="auto"/>
            <w:left w:val="none" w:sz="0" w:space="0" w:color="auto"/>
            <w:bottom w:val="none" w:sz="0" w:space="0" w:color="auto"/>
            <w:right w:val="none" w:sz="0" w:space="0" w:color="auto"/>
          </w:divBdr>
        </w:div>
        <w:div w:id="1875003105">
          <w:marLeft w:val="0"/>
          <w:marRight w:val="0"/>
          <w:marTop w:val="0"/>
          <w:marBottom w:val="0"/>
          <w:divBdr>
            <w:top w:val="none" w:sz="0" w:space="0" w:color="auto"/>
            <w:left w:val="none" w:sz="0" w:space="0" w:color="auto"/>
            <w:bottom w:val="none" w:sz="0" w:space="0" w:color="auto"/>
            <w:right w:val="none" w:sz="0" w:space="0" w:color="auto"/>
          </w:divBdr>
        </w:div>
        <w:div w:id="911431074">
          <w:marLeft w:val="0"/>
          <w:marRight w:val="0"/>
          <w:marTop w:val="0"/>
          <w:marBottom w:val="0"/>
          <w:divBdr>
            <w:top w:val="none" w:sz="0" w:space="0" w:color="auto"/>
            <w:left w:val="none" w:sz="0" w:space="0" w:color="auto"/>
            <w:bottom w:val="none" w:sz="0" w:space="0" w:color="auto"/>
            <w:right w:val="none" w:sz="0" w:space="0" w:color="auto"/>
          </w:divBdr>
        </w:div>
        <w:div w:id="1318919698">
          <w:marLeft w:val="0"/>
          <w:marRight w:val="0"/>
          <w:marTop w:val="0"/>
          <w:marBottom w:val="0"/>
          <w:divBdr>
            <w:top w:val="none" w:sz="0" w:space="0" w:color="auto"/>
            <w:left w:val="none" w:sz="0" w:space="0" w:color="auto"/>
            <w:bottom w:val="none" w:sz="0" w:space="0" w:color="auto"/>
            <w:right w:val="none" w:sz="0" w:space="0" w:color="auto"/>
          </w:divBdr>
        </w:div>
        <w:div w:id="78187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Walton</dc:creator>
  <cp:keywords/>
  <dc:description/>
  <cp:lastModifiedBy>Beth Kay</cp:lastModifiedBy>
  <cp:revision>2</cp:revision>
  <dcterms:created xsi:type="dcterms:W3CDTF">2022-08-25T09:50:00Z</dcterms:created>
  <dcterms:modified xsi:type="dcterms:W3CDTF">2022-08-25T09:50:00Z</dcterms:modified>
</cp:coreProperties>
</file>